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77" w:rsidRPr="00160F59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 xml:space="preserve">Návrh všeobecne záväzného nariadenia bol  -    vyvesený   </w:t>
      </w:r>
      <w:r>
        <w:rPr>
          <w:w w:val="100"/>
          <w:szCs w:val="26"/>
        </w:rPr>
        <w:t>23.</w:t>
      </w:r>
      <w:r w:rsidRPr="00160F59">
        <w:rPr>
          <w:w w:val="100"/>
          <w:szCs w:val="26"/>
        </w:rPr>
        <w:t xml:space="preserve"> novembra 201</w:t>
      </w:r>
      <w:r>
        <w:rPr>
          <w:w w:val="100"/>
          <w:szCs w:val="26"/>
        </w:rPr>
        <w:t>2</w:t>
      </w:r>
    </w:p>
    <w:p w:rsidR="00C43577" w:rsidRPr="0078043F" w:rsidRDefault="00C43577" w:rsidP="00C43577">
      <w:pPr>
        <w:ind w:left="4260"/>
        <w:jc w:val="both"/>
        <w:rPr>
          <w:w w:val="100"/>
          <w:szCs w:val="26"/>
        </w:rPr>
      </w:pPr>
      <w:r w:rsidRPr="0078043F">
        <w:rPr>
          <w:w w:val="100"/>
          <w:szCs w:val="26"/>
        </w:rPr>
        <w:t xml:space="preserve">               -    zvesený   </w:t>
      </w:r>
    </w:p>
    <w:p w:rsidR="00C43577" w:rsidRPr="0078043F" w:rsidRDefault="00C43577" w:rsidP="00C43577">
      <w:pPr>
        <w:jc w:val="both"/>
        <w:rPr>
          <w:w w:val="100"/>
          <w:szCs w:val="26"/>
        </w:rPr>
      </w:pPr>
      <w:r w:rsidRPr="0078043F">
        <w:rPr>
          <w:w w:val="100"/>
          <w:szCs w:val="26"/>
        </w:rPr>
        <w:t xml:space="preserve">Toto všeobecne záväzné nariadenie bolo </w:t>
      </w:r>
    </w:p>
    <w:p w:rsidR="00C43577" w:rsidRPr="0078043F" w:rsidRDefault="00C43577" w:rsidP="00C43577">
      <w:pPr>
        <w:jc w:val="both"/>
        <w:rPr>
          <w:w w:val="100"/>
          <w:szCs w:val="26"/>
        </w:rPr>
      </w:pPr>
      <w:r w:rsidRPr="0078043F">
        <w:rPr>
          <w:w w:val="100"/>
          <w:szCs w:val="26"/>
        </w:rPr>
        <w:t xml:space="preserve">vyvesené dňa: </w:t>
      </w:r>
    </w:p>
    <w:p w:rsidR="00C43577" w:rsidRPr="0078043F" w:rsidRDefault="00C43577" w:rsidP="00C43577">
      <w:pPr>
        <w:jc w:val="both"/>
        <w:rPr>
          <w:w w:val="100"/>
          <w:szCs w:val="26"/>
        </w:rPr>
      </w:pPr>
      <w:r w:rsidRPr="0078043F">
        <w:rPr>
          <w:w w:val="100"/>
          <w:szCs w:val="26"/>
        </w:rPr>
        <w:t xml:space="preserve">Zvesené dňa: </w:t>
      </w:r>
    </w:p>
    <w:p w:rsidR="00C43577" w:rsidRPr="0078043F" w:rsidRDefault="00C43577" w:rsidP="00C43577">
      <w:pPr>
        <w:jc w:val="both"/>
        <w:rPr>
          <w:w w:val="100"/>
          <w:szCs w:val="26"/>
        </w:rPr>
      </w:pPr>
      <w:r w:rsidRPr="0078043F">
        <w:rPr>
          <w:w w:val="100"/>
          <w:szCs w:val="26"/>
        </w:rPr>
        <w:t>Nadobudne účinnosť: 1.1.201</w:t>
      </w:r>
      <w:r>
        <w:rPr>
          <w:w w:val="100"/>
          <w:szCs w:val="26"/>
        </w:rPr>
        <w:t>3</w:t>
      </w:r>
    </w:p>
    <w:p w:rsidR="00C43577" w:rsidRPr="00160F59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 xml:space="preserve">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ozef Murina"/>
        </w:smartTagPr>
        <w:r w:rsidRPr="00160F59">
          <w:rPr>
            <w:w w:val="100"/>
            <w:szCs w:val="26"/>
          </w:rPr>
          <w:t xml:space="preserve">Jozef </w:t>
        </w:r>
        <w:smartTag w:uri="urn:schemas-microsoft-com:office:smarttags" w:element="PersonName">
          <w:r w:rsidRPr="00160F59">
            <w:rPr>
              <w:w w:val="100"/>
              <w:szCs w:val="26"/>
            </w:rPr>
            <w:t>Murina</w:t>
          </w:r>
        </w:smartTag>
      </w:smartTag>
      <w:r w:rsidRPr="00160F59">
        <w:rPr>
          <w:w w:val="100"/>
          <w:szCs w:val="26"/>
        </w:rPr>
        <w:t xml:space="preserve"> </w:t>
      </w:r>
    </w:p>
    <w:p w:rsidR="00C43577" w:rsidRPr="00160F59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 xml:space="preserve">                                                                                                 starosta  obce</w:t>
      </w:r>
    </w:p>
    <w:p w:rsidR="00C43577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 xml:space="preserve">                        </w:t>
      </w:r>
    </w:p>
    <w:p w:rsidR="00C43577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 xml:space="preserve">     Obec Lisková  v súlade s ustanovením § 6 ods. 1 zákona č. 369/1990 Zb. o obecnom zriadení v  znení  neskorších  predpisov  a  ustanoveniami </w:t>
      </w:r>
      <w:r w:rsidRPr="00160F59">
        <w:rPr>
          <w:bCs/>
          <w:w w:val="100"/>
          <w:szCs w:val="26"/>
        </w:rPr>
        <w:t xml:space="preserve"> </w:t>
      </w:r>
      <w:r w:rsidRPr="00160F59">
        <w:rPr>
          <w:w w:val="100"/>
          <w:szCs w:val="26"/>
        </w:rPr>
        <w:t xml:space="preserve">zákona </w:t>
      </w:r>
    </w:p>
    <w:p w:rsidR="00C43577" w:rsidRPr="00160F59" w:rsidRDefault="00C43577" w:rsidP="00C43577">
      <w:pPr>
        <w:jc w:val="both"/>
        <w:rPr>
          <w:w w:val="100"/>
          <w:szCs w:val="26"/>
        </w:rPr>
      </w:pPr>
      <w:r w:rsidRPr="00160F59">
        <w:rPr>
          <w:w w:val="100"/>
          <w:szCs w:val="26"/>
        </w:rPr>
        <w:t>č. 582/2004 Z.z. o miestnych daniach a miestnom poplatku za komunálne odpady a drobné stavebné odpady v znení neskorších zmien a doplnkov</w:t>
      </w:r>
    </w:p>
    <w:p w:rsidR="00C43577" w:rsidRPr="00160F59" w:rsidRDefault="00C43577" w:rsidP="00C43577">
      <w:pPr>
        <w:jc w:val="both"/>
        <w:rPr>
          <w:w w:val="100"/>
          <w:szCs w:val="26"/>
        </w:rPr>
      </w:pPr>
    </w:p>
    <w:p w:rsidR="00C43577" w:rsidRPr="00160F59" w:rsidRDefault="00C43577" w:rsidP="00C43577">
      <w:pPr>
        <w:jc w:val="center"/>
        <w:rPr>
          <w:b/>
          <w:w w:val="100"/>
        </w:rPr>
      </w:pPr>
      <w:r w:rsidRPr="00160F59">
        <w:rPr>
          <w:b/>
          <w:w w:val="100"/>
        </w:rPr>
        <w:t>vydáva</w:t>
      </w:r>
    </w:p>
    <w:p w:rsidR="00C43577" w:rsidRPr="00160F59" w:rsidRDefault="00C43577" w:rsidP="00C43577">
      <w:pPr>
        <w:jc w:val="center"/>
        <w:rPr>
          <w:w w:val="100"/>
        </w:rPr>
      </w:pPr>
      <w:r w:rsidRPr="00160F59">
        <w:rPr>
          <w:w w:val="100"/>
        </w:rPr>
        <w:t>samosprávne</w:t>
      </w:r>
    </w:p>
    <w:p w:rsidR="00C43577" w:rsidRPr="00160F59" w:rsidRDefault="00C43577" w:rsidP="00C43577">
      <w:pPr>
        <w:pStyle w:val="Nadpis2"/>
        <w:jc w:val="center"/>
        <w:rPr>
          <w:bCs w:val="0"/>
          <w:w w:val="100"/>
          <w:sz w:val="32"/>
          <w:szCs w:val="32"/>
        </w:rPr>
      </w:pPr>
      <w:r w:rsidRPr="00160F59">
        <w:rPr>
          <w:bCs w:val="0"/>
          <w:w w:val="100"/>
          <w:sz w:val="32"/>
          <w:szCs w:val="32"/>
        </w:rPr>
        <w:t xml:space="preserve">Všeobecne záväzné nariadenie č  </w:t>
      </w:r>
      <w:r>
        <w:rPr>
          <w:bCs w:val="0"/>
          <w:w w:val="100"/>
          <w:sz w:val="32"/>
          <w:szCs w:val="32"/>
        </w:rPr>
        <w:t>5</w:t>
      </w:r>
      <w:r w:rsidRPr="00160F59">
        <w:rPr>
          <w:bCs w:val="0"/>
          <w:w w:val="100"/>
          <w:sz w:val="32"/>
          <w:szCs w:val="32"/>
        </w:rPr>
        <w:t>/201</w:t>
      </w:r>
      <w:r>
        <w:rPr>
          <w:bCs w:val="0"/>
          <w:w w:val="100"/>
          <w:sz w:val="32"/>
          <w:szCs w:val="32"/>
        </w:rPr>
        <w:t>2</w:t>
      </w:r>
    </w:p>
    <w:p w:rsidR="00C43577" w:rsidRPr="00160F59" w:rsidRDefault="00C43577" w:rsidP="00C43577">
      <w:pPr>
        <w:jc w:val="center"/>
        <w:rPr>
          <w:b/>
          <w:bCs/>
          <w:w w:val="100"/>
          <w:sz w:val="28"/>
        </w:rPr>
      </w:pPr>
    </w:p>
    <w:p w:rsidR="00C43577" w:rsidRPr="00160F59" w:rsidRDefault="00C43577" w:rsidP="00C43577">
      <w:pPr>
        <w:jc w:val="center"/>
        <w:rPr>
          <w:b/>
          <w:bCs/>
          <w:w w:val="100"/>
          <w:sz w:val="28"/>
        </w:rPr>
      </w:pPr>
      <w:r w:rsidRPr="00160F59">
        <w:rPr>
          <w:b/>
          <w:bCs/>
          <w:w w:val="100"/>
          <w:sz w:val="28"/>
        </w:rPr>
        <w:t>o  dani z nehnuteľnosti</w:t>
      </w:r>
    </w:p>
    <w:p w:rsidR="00C43577" w:rsidRPr="00160F59" w:rsidRDefault="00C43577" w:rsidP="00C43577">
      <w:pPr>
        <w:jc w:val="center"/>
        <w:rPr>
          <w:b/>
          <w:bCs/>
          <w:w w:val="100"/>
          <w:sz w:val="28"/>
        </w:rPr>
      </w:pPr>
    </w:p>
    <w:p w:rsidR="00C43577" w:rsidRDefault="00C43577" w:rsidP="00C43577">
      <w:pPr>
        <w:jc w:val="center"/>
        <w:rPr>
          <w:b/>
          <w:bCs/>
          <w:w w:val="100"/>
        </w:rPr>
      </w:pPr>
      <w:r w:rsidRPr="00160F59">
        <w:rPr>
          <w:b/>
          <w:bCs/>
          <w:w w:val="100"/>
        </w:rPr>
        <w:t>/o podmienkach určovania a vyberania dane z</w:t>
      </w:r>
      <w:r>
        <w:rPr>
          <w:b/>
          <w:bCs/>
          <w:w w:val="100"/>
        </w:rPr>
        <w:t> </w:t>
      </w:r>
      <w:r w:rsidRPr="00160F59">
        <w:rPr>
          <w:b/>
          <w:bCs/>
          <w:w w:val="100"/>
        </w:rPr>
        <w:t>nehnuteľnosti</w:t>
      </w:r>
    </w:p>
    <w:p w:rsidR="00C43577" w:rsidRDefault="00C43577" w:rsidP="00C43577">
      <w:pPr>
        <w:jc w:val="center"/>
        <w:rPr>
          <w:w w:val="100"/>
        </w:rPr>
      </w:pPr>
      <w:r w:rsidRPr="00160F59">
        <w:rPr>
          <w:b/>
          <w:bCs/>
          <w:w w:val="100"/>
        </w:rPr>
        <w:t xml:space="preserve"> na území obce Lisková /</w:t>
      </w:r>
    </w:p>
    <w:p w:rsidR="00C43577" w:rsidRDefault="00C43577" w:rsidP="00C43577">
      <w:pPr>
        <w:rPr>
          <w:w w:val="100"/>
        </w:rPr>
      </w:pPr>
    </w:p>
    <w:p w:rsidR="00C43577" w:rsidRDefault="00C43577" w:rsidP="00C43577">
      <w:pPr>
        <w:rPr>
          <w:w w:val="100"/>
        </w:rPr>
      </w:pPr>
    </w:p>
    <w:p w:rsidR="006B554E" w:rsidRDefault="006B554E" w:rsidP="00C43577">
      <w:pPr>
        <w:rPr>
          <w:w w:val="100"/>
        </w:rPr>
      </w:pPr>
    </w:p>
    <w:p w:rsidR="006B554E" w:rsidRDefault="006B554E" w:rsidP="00C43577">
      <w:pPr>
        <w:rPr>
          <w:w w:val="100"/>
        </w:rPr>
      </w:pPr>
    </w:p>
    <w:p w:rsidR="006B554E" w:rsidRPr="00160F59" w:rsidRDefault="006B554E" w:rsidP="00C43577">
      <w:pPr>
        <w:rPr>
          <w:w w:val="100"/>
        </w:rPr>
      </w:pPr>
    </w:p>
    <w:p w:rsidR="00C43577" w:rsidRPr="00160F59" w:rsidRDefault="00C43577" w:rsidP="00C43577">
      <w:pPr>
        <w:jc w:val="center"/>
        <w:rPr>
          <w:w w:val="100"/>
        </w:rPr>
      </w:pPr>
      <w:r w:rsidRPr="00160F59">
        <w:rPr>
          <w:w w:val="100"/>
        </w:rPr>
        <w:t>ÚVODNÉ USTANOVENIA</w:t>
      </w:r>
    </w:p>
    <w:p w:rsidR="00C43577" w:rsidRPr="00160F59" w:rsidRDefault="00C43577" w:rsidP="00C43577">
      <w:pPr>
        <w:jc w:val="center"/>
        <w:rPr>
          <w:b/>
          <w:bCs/>
          <w:w w:val="100"/>
        </w:rPr>
      </w:pPr>
      <w:r w:rsidRPr="00160F59">
        <w:rPr>
          <w:b/>
          <w:bCs/>
          <w:w w:val="100"/>
        </w:rPr>
        <w:t>§ 1</w:t>
      </w:r>
    </w:p>
    <w:p w:rsidR="00C43577" w:rsidRPr="00160F59" w:rsidRDefault="00C43577" w:rsidP="00C43577">
      <w:pPr>
        <w:jc w:val="center"/>
        <w:rPr>
          <w:w w:val="100"/>
          <w:sz w:val="24"/>
          <w:szCs w:val="16"/>
        </w:rPr>
      </w:pP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(1) Obecné zastupiteľstvo v Liskovej podľa § 11 ods. 4 písmena d/ zákona č.  369/1990 Zb.  o   obecnom   zriadení   v znení   neskorších   predpisov </w:t>
      </w: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r o  z  h o d l o , že v nadväznosti na § 98 zákona č.  582/2004 Z.z.. o miestnych daniach a miestnom poplatku za komunálne     odpady  a  drobné    stavebné   odpady v znení neskorších zmien a doplnkov   z a v á d z a   s účinnosťou </w:t>
      </w:r>
      <w:r w:rsidRPr="00160F59">
        <w:rPr>
          <w:b/>
          <w:w w:val="100"/>
          <w:sz w:val="24"/>
          <w:szCs w:val="26"/>
        </w:rPr>
        <w:t>od  1. januára   201</w:t>
      </w:r>
      <w:r>
        <w:rPr>
          <w:b/>
          <w:w w:val="100"/>
          <w:sz w:val="24"/>
          <w:szCs w:val="26"/>
        </w:rPr>
        <w:t>3</w:t>
      </w:r>
      <w:r w:rsidRPr="00160F59">
        <w:rPr>
          <w:w w:val="100"/>
          <w:sz w:val="24"/>
          <w:szCs w:val="26"/>
        </w:rPr>
        <w:t xml:space="preserve">    d a ň     z   n e h n u t e ľ n o s t i   .</w:t>
      </w: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</w:rPr>
        <w:t xml:space="preserve">     (2) Základné ustanovenia o zdaňovaní pozemkov, stavieb a bytov sú uvedené v druhej časti zákona 582/2004 Z.z. o miestnych daniach a miestnom poplatku za komunálne odpady a drobné stavebné odpady v znení neskorších zmien a doplnkov, ktoré upravujú daňovníka dane z nehnuteľností, predmet dane z nehnuteľností, základ dane z nehnuteľností,  základné ročné sadzby dane z nehnuteľností , ktoré môže obec týmto všeobecne záväzným nariadením zvýšiť alebo znížiť, oslobodenie vybraných druhov pozemkov a zníženie dane správcom dane, vznik a zánik daňovej povinnosti, povinnosť predkladania daňového priznania, vyrubenie dane a platenie dane. </w:t>
      </w:r>
    </w:p>
    <w:p w:rsidR="00C43577" w:rsidRPr="00160F59" w:rsidRDefault="00C43577" w:rsidP="00C43577">
      <w:pPr>
        <w:pStyle w:val="Nadpis2"/>
        <w:spacing w:before="0" w:after="0"/>
        <w:jc w:val="center"/>
        <w:rPr>
          <w:bCs w:val="0"/>
          <w:w w:val="100"/>
          <w:sz w:val="24"/>
        </w:rPr>
      </w:pPr>
      <w:r w:rsidRPr="00160F59">
        <w:rPr>
          <w:bCs w:val="0"/>
          <w:w w:val="100"/>
          <w:sz w:val="24"/>
        </w:rPr>
        <w:lastRenderedPageBreak/>
        <w:t>Čl. I</w:t>
      </w:r>
    </w:p>
    <w:p w:rsidR="00C43577" w:rsidRPr="00160F59" w:rsidRDefault="00C43577" w:rsidP="00C43577">
      <w:pPr>
        <w:pStyle w:val="Nadpis2"/>
        <w:spacing w:before="0" w:after="0"/>
        <w:jc w:val="center"/>
        <w:rPr>
          <w:w w:val="100"/>
          <w:sz w:val="24"/>
        </w:rPr>
      </w:pPr>
      <w:r w:rsidRPr="00160F59">
        <w:rPr>
          <w:w w:val="100"/>
          <w:sz w:val="24"/>
        </w:rPr>
        <w:t>D A Ň   Z   P O Z E M K O V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§  2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Základ dane</w:t>
      </w:r>
    </w:p>
    <w:p w:rsidR="00C43577" w:rsidRPr="006E4482" w:rsidRDefault="00C43577" w:rsidP="00C43577">
      <w:pPr>
        <w:jc w:val="center"/>
        <w:rPr>
          <w:b/>
          <w:bCs/>
          <w:w w:val="100"/>
          <w:sz w:val="16"/>
          <w:szCs w:val="16"/>
        </w:rPr>
      </w:pP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(1) Základom dane z pozemkov pre pozemky  druhu orná pôda, chmeľnice, vinice, ovocné sady a trvalé trávn</w:t>
      </w:r>
      <w:r w:rsidR="006B554E">
        <w:rPr>
          <w:w w:val="100"/>
          <w:sz w:val="24"/>
          <w:szCs w:val="26"/>
        </w:rPr>
        <w:t>até</w:t>
      </w:r>
      <w:r w:rsidRPr="00160F59">
        <w:rPr>
          <w:w w:val="100"/>
          <w:sz w:val="24"/>
          <w:szCs w:val="26"/>
        </w:rPr>
        <w:t xml:space="preserve"> porasty je hodnota pozemku bez porastov určená vynásobením výmery pozemkov v m</w:t>
      </w:r>
      <w:r w:rsidRPr="00160F59">
        <w:rPr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a hodnoty pôdy za 1m</w:t>
      </w:r>
      <w:r w:rsidRPr="00160F59">
        <w:rPr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uvedenej v prílohe č. 1 zákona č. 582/ 2004 Z.z. o miestnych daniach a miestnom poplatku za komunálne odpady a drobné stavebné odpady v znení neskorších zmien a doplnkov.</w:t>
      </w: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>(V obci Lisková je 2</w:t>
      </w:r>
      <w:r w:rsidR="006B554E">
        <w:rPr>
          <w:w w:val="100"/>
          <w:sz w:val="24"/>
          <w:szCs w:val="26"/>
        </w:rPr>
        <w:t>100</w:t>
      </w:r>
      <w:r w:rsidRPr="00160F59">
        <w:rPr>
          <w:w w:val="100"/>
          <w:sz w:val="24"/>
          <w:szCs w:val="26"/>
        </w:rPr>
        <w:t xml:space="preserve"> obyvateľov.) </w:t>
      </w: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(2) Základom dane z pozemkov pre lesné pozemky, na ktorých sú hospodárske lesy, rybníky s chovom rýb a za ostatné hospodársky využívané vodné plochy je  hodnota pozemku bez porastov určená vynásobením výmery pozemkov v m</w:t>
      </w:r>
      <w:r w:rsidRPr="00160F59">
        <w:rPr>
          <w:w w:val="100"/>
          <w:sz w:val="24"/>
          <w:szCs w:val="26"/>
          <w:vertAlign w:val="superscript"/>
        </w:rPr>
        <w:t xml:space="preserve">2 </w:t>
      </w:r>
      <w:r w:rsidRPr="00160F59">
        <w:rPr>
          <w:w w:val="100"/>
          <w:sz w:val="24"/>
          <w:szCs w:val="26"/>
        </w:rPr>
        <w:t xml:space="preserve">a hodnoty pozemku zistenej  na </w:t>
      </w:r>
      <w:smartTag w:uri="urn:schemas-microsoft-com:office:smarttags" w:element="metricconverter">
        <w:smartTagPr>
          <w:attr w:name="ProductID" w:val="1 m2"/>
        </w:smartTagPr>
        <w:r w:rsidRPr="00160F59">
          <w:rPr>
            <w:w w:val="100"/>
            <w:sz w:val="24"/>
            <w:szCs w:val="26"/>
          </w:rPr>
          <w:t>1 m</w:t>
        </w:r>
        <w:r w:rsidRPr="00160F59">
          <w:rPr>
            <w:w w:val="100"/>
            <w:sz w:val="24"/>
            <w:szCs w:val="26"/>
            <w:vertAlign w:val="superscript"/>
          </w:rPr>
          <w:t>2</w:t>
        </w:r>
      </w:smartTag>
      <w:r w:rsidRPr="00160F59">
        <w:rPr>
          <w:w w:val="100"/>
          <w:sz w:val="24"/>
          <w:szCs w:val="26"/>
        </w:rPr>
        <w:t xml:space="preserve">  podľa zákona č. 382/2004 Z.z. o znalcoch, tlmočníkoch a prekladateľoch a o zmene a doplnení niektorých zákonov a vyhlášky Ministerstva spravodlivosti SR č. 492/2004 Z.z. o stanovení všeobecnej hodnoty majetku v znení neskorších zmien a doplnkov. </w:t>
      </w: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Ak daňovník hodnotu  pozemku nepreukáže znaleckým posudkom, hodnota pozemkov uvedených v tomto odseku je   </w:t>
      </w:r>
      <w:r w:rsidRPr="00160F59">
        <w:rPr>
          <w:b/>
          <w:w w:val="100"/>
          <w:sz w:val="24"/>
        </w:rPr>
        <w:t>0,100 €/</w:t>
      </w:r>
      <w:r w:rsidRPr="00160F59">
        <w:rPr>
          <w:b/>
          <w:w w:val="100"/>
          <w:sz w:val="24"/>
          <w:szCs w:val="26"/>
        </w:rPr>
        <w:t>m</w:t>
      </w:r>
      <w:r w:rsidRPr="00160F59">
        <w:rPr>
          <w:b/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</w:t>
      </w:r>
      <w:r w:rsidRPr="00160F59">
        <w:rPr>
          <w:w w:val="100"/>
          <w:sz w:val="24"/>
        </w:rPr>
        <w:t>.</w:t>
      </w: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(3) Základom dane z pozemkov pre pozemky druhu záhrada, zastavané plochy a nádvoria, stavebné pozemky a ostatné plochy je hodnota pozemku určená vynásobením výmery pozemkov v m</w:t>
      </w:r>
      <w:r w:rsidRPr="00160F59">
        <w:rPr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a hodnoty pozemkov za 1m</w:t>
      </w:r>
      <w:r w:rsidRPr="00160F59">
        <w:rPr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uvedenej v prílohe č. 2 zákona č. 582/2004 o miestnych daniach a miestnom poplatku za komunálne odpady a drobné stavebné odpady v znení neskorších zmien a doplnkov.</w:t>
      </w:r>
    </w:p>
    <w:p w:rsidR="00C43577" w:rsidRPr="006E4482" w:rsidRDefault="00C43577" w:rsidP="00C43577">
      <w:pPr>
        <w:jc w:val="both"/>
        <w:rPr>
          <w:b/>
          <w:bCs/>
          <w:w w:val="100"/>
          <w:sz w:val="16"/>
          <w:szCs w:val="16"/>
        </w:rPr>
      </w:pP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§ 3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Sadzba dane</w:t>
      </w:r>
    </w:p>
    <w:p w:rsidR="00C43577" w:rsidRPr="00160F59" w:rsidRDefault="00C43577" w:rsidP="00C43577">
      <w:pPr>
        <w:jc w:val="both"/>
        <w:rPr>
          <w:b/>
          <w:bCs/>
          <w:w w:val="100"/>
          <w:sz w:val="24"/>
          <w:szCs w:val="26"/>
        </w:rPr>
      </w:pP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>1. Ročná sadzba dane z pozemkov pre ornú pôdu, chmeľnice, vinice, ovocné sady a trvalé trávne porasty, lesné pozemky, na ktorých sú hospodárske lesy, rybníky s chovom rýb, za ostatné hospodársky využívané vodné plochy, záhrady a stavebné pozemky  je   0,25%.</w:t>
      </w:r>
    </w:p>
    <w:p w:rsidR="00C43577" w:rsidRPr="00160F59" w:rsidRDefault="00C43577" w:rsidP="00C43577">
      <w:pPr>
        <w:ind w:left="990" w:hanging="315"/>
        <w:jc w:val="both"/>
        <w:rPr>
          <w:w w:val="100"/>
          <w:sz w:val="24"/>
          <w:szCs w:val="26"/>
        </w:rPr>
      </w:pPr>
    </w:p>
    <w:p w:rsidR="00C43577" w:rsidRPr="00160F59" w:rsidRDefault="00C43577" w:rsidP="00C43577">
      <w:pPr>
        <w:jc w:val="both"/>
        <w:rPr>
          <w:b/>
          <w:bCs/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2. Ročná sadzba dane z pozemkov pre zastavané plochy a nádvoria, ostatné plochy okrem stavebných pozemkov  je  0,50 % .</w:t>
      </w:r>
      <w:r w:rsidRPr="00160F59">
        <w:rPr>
          <w:b/>
          <w:bCs/>
          <w:w w:val="100"/>
          <w:sz w:val="24"/>
          <w:szCs w:val="26"/>
        </w:rPr>
        <w:t xml:space="preserve"> </w:t>
      </w: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</w:p>
    <w:p w:rsidR="00C43577" w:rsidRPr="00160F59" w:rsidRDefault="00C43577" w:rsidP="00C43577">
      <w:pPr>
        <w:pStyle w:val="Nadpis2"/>
        <w:spacing w:before="0" w:after="0"/>
        <w:jc w:val="center"/>
        <w:rPr>
          <w:bCs w:val="0"/>
          <w:w w:val="100"/>
          <w:sz w:val="24"/>
        </w:rPr>
      </w:pPr>
      <w:r w:rsidRPr="00160F59">
        <w:rPr>
          <w:bCs w:val="0"/>
          <w:w w:val="100"/>
          <w:sz w:val="24"/>
        </w:rPr>
        <w:t>ČI. II</w:t>
      </w:r>
    </w:p>
    <w:p w:rsidR="00C43577" w:rsidRPr="00160F59" w:rsidRDefault="00C43577" w:rsidP="00C43577">
      <w:pPr>
        <w:pStyle w:val="Nadpis2"/>
        <w:spacing w:before="0" w:after="0"/>
        <w:jc w:val="center"/>
        <w:rPr>
          <w:w w:val="100"/>
          <w:sz w:val="24"/>
        </w:rPr>
      </w:pPr>
      <w:r w:rsidRPr="00160F59">
        <w:rPr>
          <w:w w:val="100"/>
          <w:sz w:val="24"/>
        </w:rPr>
        <w:t>D A Ň   Z O   S T A V I E B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§ 4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Sadzba dane</w:t>
      </w:r>
    </w:p>
    <w:p w:rsidR="00C43577" w:rsidRPr="00160F59" w:rsidRDefault="00C43577" w:rsidP="00C43577">
      <w:pPr>
        <w:pStyle w:val="Normlnywebov"/>
        <w:spacing w:before="0" w:beforeAutospacing="0" w:after="0" w:afterAutospacing="0"/>
        <w:jc w:val="both"/>
        <w:rPr>
          <w:rFonts w:ascii="Arial" w:hAnsi="Arial" w:cs="Arial"/>
        </w:rPr>
      </w:pPr>
      <w:r w:rsidRPr="00160F59">
        <w:rPr>
          <w:rFonts w:ascii="Arial" w:hAnsi="Arial" w:cs="Arial"/>
        </w:rPr>
        <w:t>1. Správca dane stanovuje, že ročná sadzba dane zo stavieb  za každý  aj začatý m2 zastavanej plochy  je:</w:t>
      </w:r>
    </w:p>
    <w:p w:rsidR="00C43577" w:rsidRPr="00160F59" w:rsidRDefault="00C43577" w:rsidP="00C43577">
      <w:pPr>
        <w:ind w:left="810" w:hanging="810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</w:rPr>
        <w:t xml:space="preserve">     a)  </w:t>
      </w:r>
      <w:r w:rsidRPr="00160F59">
        <w:rPr>
          <w:b/>
          <w:w w:val="100"/>
          <w:sz w:val="24"/>
          <w:szCs w:val="26"/>
        </w:rPr>
        <w:t>0,040 €</w:t>
      </w:r>
      <w:r w:rsidRPr="00160F59">
        <w:rPr>
          <w:w w:val="100"/>
          <w:sz w:val="24"/>
          <w:szCs w:val="26"/>
        </w:rPr>
        <w:t xml:space="preserve">   za stavby na bývanie  a  drobné stavby</w:t>
      </w:r>
      <w:r>
        <w:rPr>
          <w:w w:val="100"/>
          <w:sz w:val="24"/>
          <w:szCs w:val="26"/>
        </w:rPr>
        <w:t>, ktoré majú doplnkovú funkciu pre hlavnú stavbu</w:t>
      </w:r>
      <w:r w:rsidRPr="00160F59">
        <w:rPr>
          <w:w w:val="100"/>
          <w:sz w:val="24"/>
          <w:szCs w:val="26"/>
        </w:rPr>
        <w:t xml:space="preserve"> .  </w:t>
      </w:r>
    </w:p>
    <w:p w:rsidR="00C43577" w:rsidRPr="006E4482" w:rsidRDefault="00C43577" w:rsidP="00C43577">
      <w:pPr>
        <w:ind w:left="720" w:hanging="360"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ind w:left="720" w:hanging="360"/>
        <w:jc w:val="both"/>
        <w:rPr>
          <w:w w:val="100"/>
          <w:sz w:val="24"/>
        </w:rPr>
      </w:pPr>
      <w:r w:rsidRPr="00160F59">
        <w:rPr>
          <w:w w:val="100"/>
          <w:sz w:val="24"/>
          <w:szCs w:val="26"/>
        </w:rPr>
        <w:t xml:space="preserve">b)  </w:t>
      </w:r>
      <w:r w:rsidRPr="00160F59">
        <w:rPr>
          <w:b/>
          <w:w w:val="100"/>
          <w:sz w:val="24"/>
          <w:szCs w:val="26"/>
        </w:rPr>
        <w:t>0,070 €</w:t>
      </w:r>
      <w:r w:rsidRPr="00160F59">
        <w:rPr>
          <w:w w:val="100"/>
          <w:sz w:val="24"/>
          <w:szCs w:val="26"/>
        </w:rPr>
        <w:t xml:space="preserve">   za</w:t>
      </w:r>
      <w:r w:rsidRPr="00160F59">
        <w:rPr>
          <w:w w:val="100"/>
          <w:sz w:val="24"/>
        </w:rPr>
        <w:t xml:space="preserve"> stavby na pôdohospodársku produkciu, skleníky, stavby pre vodné hospodárstvo , stavby využívané na skladovanie vlastnej pôdohospodárskej produkcie vrátane stavieb na vlastnú  administratívu.</w:t>
      </w:r>
    </w:p>
    <w:p w:rsidR="00C43577" w:rsidRPr="006E4482" w:rsidRDefault="00C43577" w:rsidP="00C43577">
      <w:pPr>
        <w:ind w:left="720" w:hanging="360"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pStyle w:val="Zarkazkladnhotextu"/>
        <w:spacing w:after="0"/>
        <w:ind w:left="720" w:hanging="437"/>
        <w:jc w:val="both"/>
        <w:rPr>
          <w:w w:val="100"/>
          <w:sz w:val="24"/>
        </w:rPr>
      </w:pPr>
      <w:r w:rsidRPr="00160F59">
        <w:rPr>
          <w:w w:val="100"/>
          <w:sz w:val="24"/>
        </w:rPr>
        <w:t xml:space="preserve"> c)  </w:t>
      </w:r>
      <w:r w:rsidRPr="00160F59">
        <w:rPr>
          <w:b/>
          <w:w w:val="100"/>
          <w:sz w:val="24"/>
        </w:rPr>
        <w:t>0,200 €</w:t>
      </w:r>
      <w:r w:rsidRPr="00160F59">
        <w:rPr>
          <w:w w:val="100"/>
          <w:sz w:val="24"/>
        </w:rPr>
        <w:t xml:space="preserve">  za stavby rekreačných a záhradkárskych chát a domčekov na  individuálnu rekreáciu .</w:t>
      </w:r>
    </w:p>
    <w:p w:rsidR="00C43577" w:rsidRPr="00160F59" w:rsidRDefault="00C43577" w:rsidP="00C43577">
      <w:pPr>
        <w:pStyle w:val="Zarkazkladnhotextu"/>
        <w:spacing w:after="0"/>
        <w:jc w:val="both"/>
        <w:rPr>
          <w:w w:val="100"/>
          <w:sz w:val="24"/>
        </w:rPr>
      </w:pPr>
    </w:p>
    <w:p w:rsidR="00C43577" w:rsidRPr="00160F59" w:rsidRDefault="00C43577" w:rsidP="00C43577">
      <w:pPr>
        <w:pStyle w:val="Zarkazkladnhotextu"/>
        <w:tabs>
          <w:tab w:val="left" w:pos="360"/>
        </w:tabs>
        <w:spacing w:after="0"/>
        <w:ind w:left="720" w:hanging="540"/>
        <w:jc w:val="both"/>
        <w:rPr>
          <w:w w:val="100"/>
          <w:sz w:val="24"/>
        </w:rPr>
      </w:pPr>
      <w:r w:rsidRPr="00160F59">
        <w:rPr>
          <w:w w:val="100"/>
          <w:sz w:val="24"/>
        </w:rPr>
        <w:lastRenderedPageBreak/>
        <w:t xml:space="preserve">  d) </w:t>
      </w:r>
      <w:r w:rsidRPr="00160F59">
        <w:rPr>
          <w:b/>
          <w:w w:val="100"/>
          <w:sz w:val="24"/>
        </w:rPr>
        <w:t>0,200 €</w:t>
      </w:r>
      <w:r w:rsidRPr="00160F59">
        <w:rPr>
          <w:w w:val="100"/>
          <w:sz w:val="24"/>
        </w:rPr>
        <w:t xml:space="preserve"> za samostatne stojace garáže a samostatné stavby hromadných garáži </w:t>
      </w:r>
      <w:r>
        <w:rPr>
          <w:w w:val="100"/>
          <w:sz w:val="24"/>
        </w:rPr>
        <w:t xml:space="preserve">  </w:t>
      </w:r>
      <w:r w:rsidRPr="00160F59">
        <w:rPr>
          <w:w w:val="100"/>
          <w:sz w:val="24"/>
        </w:rPr>
        <w:t>a stavby určené alebo používané na tieto účely postavené mimo bytových domov</w:t>
      </w:r>
      <w:r>
        <w:rPr>
          <w:w w:val="100"/>
          <w:sz w:val="24"/>
        </w:rPr>
        <w:t>.</w:t>
      </w:r>
      <w:r w:rsidRPr="00160F59">
        <w:rPr>
          <w:w w:val="100"/>
          <w:sz w:val="24"/>
        </w:rPr>
        <w:t xml:space="preserve">  </w:t>
      </w:r>
    </w:p>
    <w:p w:rsidR="00C43577" w:rsidRPr="006E4482" w:rsidRDefault="00C43577" w:rsidP="00C43577">
      <w:pPr>
        <w:pStyle w:val="Zarkazkladnhotextu2"/>
        <w:spacing w:after="0" w:line="240" w:lineRule="auto"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ind w:left="708" w:hanging="360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e) </w:t>
      </w:r>
      <w:r w:rsidRPr="00160F59">
        <w:rPr>
          <w:b/>
          <w:w w:val="100"/>
          <w:sz w:val="24"/>
        </w:rPr>
        <w:t>1,400 €</w:t>
      </w:r>
      <w:r w:rsidRPr="00160F59">
        <w:rPr>
          <w:w w:val="100"/>
          <w:sz w:val="24"/>
        </w:rPr>
        <w:t xml:space="preserve"> </w:t>
      </w:r>
      <w:r w:rsidRPr="00160F59">
        <w:rPr>
          <w:w w:val="100"/>
          <w:sz w:val="24"/>
          <w:szCs w:val="26"/>
        </w:rPr>
        <w:t>za priemyselné stavby, stavby slúžiace energetike, stavby  slúžiace stavebníctvu,  stavby využívané  na skladovanie vlastnej produkcie vrátane stavieb na vlastnú administratívu.</w:t>
      </w:r>
    </w:p>
    <w:p w:rsidR="00C43577" w:rsidRPr="006E4482" w:rsidRDefault="00C43577" w:rsidP="00C43577">
      <w:pPr>
        <w:ind w:left="720" w:hanging="720"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tabs>
          <w:tab w:val="left" w:pos="540"/>
        </w:tabs>
        <w:ind w:left="720" w:hanging="720"/>
        <w:jc w:val="both"/>
        <w:rPr>
          <w:w w:val="100"/>
          <w:sz w:val="24"/>
        </w:rPr>
      </w:pPr>
      <w:r w:rsidRPr="00160F59">
        <w:rPr>
          <w:w w:val="100"/>
          <w:sz w:val="24"/>
        </w:rPr>
        <w:t xml:space="preserve"> </w:t>
      </w:r>
      <w:r>
        <w:rPr>
          <w:w w:val="100"/>
          <w:sz w:val="24"/>
        </w:rPr>
        <w:t xml:space="preserve"> </w:t>
      </w:r>
      <w:r w:rsidRPr="00160F59">
        <w:rPr>
          <w:w w:val="100"/>
          <w:sz w:val="24"/>
        </w:rPr>
        <w:t xml:space="preserve">   f) </w:t>
      </w:r>
      <w:r>
        <w:rPr>
          <w:w w:val="100"/>
          <w:sz w:val="24"/>
        </w:rPr>
        <w:t xml:space="preserve"> </w:t>
      </w:r>
      <w:r w:rsidRPr="00160F59">
        <w:rPr>
          <w:b/>
          <w:w w:val="100"/>
          <w:sz w:val="24"/>
        </w:rPr>
        <w:t>1,400 €</w:t>
      </w:r>
      <w:r w:rsidRPr="00160F59">
        <w:rPr>
          <w:w w:val="100"/>
          <w:sz w:val="24"/>
        </w:rPr>
        <w:t xml:space="preserve"> za stavby na ostatné podnikanie a na zárobkovú činnosť, skladovanie a na  administratívu súvisiacu s ostatným podnikaním a zárobkovou činnosťou.</w:t>
      </w:r>
    </w:p>
    <w:p w:rsidR="00C43577" w:rsidRPr="006E4482" w:rsidRDefault="00C43577" w:rsidP="00C43577">
      <w:pPr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ind w:left="720" w:hanging="720"/>
        <w:jc w:val="both"/>
        <w:rPr>
          <w:w w:val="100"/>
          <w:sz w:val="24"/>
        </w:rPr>
      </w:pPr>
      <w:r w:rsidRPr="00160F59">
        <w:rPr>
          <w:w w:val="100"/>
          <w:sz w:val="24"/>
        </w:rPr>
        <w:t xml:space="preserve">  </w:t>
      </w:r>
      <w:r>
        <w:rPr>
          <w:w w:val="100"/>
          <w:sz w:val="24"/>
        </w:rPr>
        <w:t xml:space="preserve"> </w:t>
      </w:r>
      <w:r w:rsidRPr="00160F59">
        <w:rPr>
          <w:w w:val="100"/>
          <w:sz w:val="24"/>
        </w:rPr>
        <w:t xml:space="preserve">  g)  </w:t>
      </w:r>
      <w:r w:rsidRPr="00160F59">
        <w:rPr>
          <w:b/>
          <w:w w:val="100"/>
          <w:sz w:val="24"/>
        </w:rPr>
        <w:t>1,400 €</w:t>
      </w:r>
      <w:r w:rsidRPr="00160F59">
        <w:rPr>
          <w:w w:val="100"/>
          <w:sz w:val="24"/>
        </w:rPr>
        <w:t xml:space="preserve">  za ostatné stavby neuvedené v písmenách a/ až f/. </w:t>
      </w:r>
    </w:p>
    <w:p w:rsidR="00C43577" w:rsidRPr="006E4482" w:rsidRDefault="00C43577" w:rsidP="00C43577">
      <w:pPr>
        <w:ind w:left="720" w:hanging="720"/>
        <w:jc w:val="both"/>
        <w:rPr>
          <w:w w:val="100"/>
          <w:sz w:val="16"/>
          <w:szCs w:val="16"/>
        </w:rPr>
      </w:pPr>
    </w:p>
    <w:p w:rsidR="00C43577" w:rsidRPr="00160F59" w:rsidRDefault="00C43577" w:rsidP="00AF793C">
      <w:pPr>
        <w:ind w:left="426" w:hanging="426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</w:rPr>
        <w:t>2/    Pri viacpodlažných stavbách</w:t>
      </w:r>
      <w:r w:rsidR="00EB29DC">
        <w:rPr>
          <w:w w:val="100"/>
          <w:sz w:val="24"/>
        </w:rPr>
        <w:t xml:space="preserve"> v časti obce umiestnenej severne od Váhu</w:t>
      </w:r>
      <w:r w:rsidRPr="00160F59">
        <w:rPr>
          <w:w w:val="100"/>
          <w:sz w:val="24"/>
        </w:rPr>
        <w:t xml:space="preserve"> je </w:t>
      </w:r>
      <w:r w:rsidR="00AF793C">
        <w:rPr>
          <w:w w:val="100"/>
          <w:sz w:val="24"/>
          <w:szCs w:val="26"/>
        </w:rPr>
        <w:t xml:space="preserve">príplatok </w:t>
      </w:r>
      <w:r w:rsidRPr="00160F59">
        <w:rPr>
          <w:w w:val="100"/>
          <w:sz w:val="24"/>
          <w:szCs w:val="26"/>
        </w:rPr>
        <w:t xml:space="preserve">za podlažie v sume </w:t>
      </w:r>
      <w:r w:rsidRPr="00160F59">
        <w:rPr>
          <w:b/>
          <w:w w:val="100"/>
          <w:sz w:val="24"/>
          <w:szCs w:val="26"/>
        </w:rPr>
        <w:t>0,030 €</w:t>
      </w:r>
      <w:r w:rsidRPr="00160F59">
        <w:rPr>
          <w:w w:val="100"/>
          <w:sz w:val="24"/>
          <w:szCs w:val="26"/>
        </w:rPr>
        <w:t xml:space="preserve"> za  každé ďalšie podlažie okrem prvého nadzemného podlažia.</w:t>
      </w:r>
    </w:p>
    <w:p w:rsidR="00C43577" w:rsidRDefault="00C43577" w:rsidP="00C43577">
      <w:pPr>
        <w:pStyle w:val="Normlnywebov"/>
        <w:spacing w:before="0" w:beforeAutospacing="0" w:after="0" w:afterAutospacing="0"/>
        <w:jc w:val="both"/>
        <w:rPr>
          <w:rFonts w:ascii="Arial" w:hAnsi="Arial" w:cs="Arial"/>
          <w:szCs w:val="26"/>
        </w:rPr>
      </w:pPr>
    </w:p>
    <w:p w:rsidR="00EB29DC" w:rsidRPr="00160F59" w:rsidRDefault="00EB29DC" w:rsidP="00C43577">
      <w:pPr>
        <w:pStyle w:val="Normlnywebov"/>
        <w:spacing w:before="0" w:beforeAutospacing="0" w:after="0" w:afterAutospacing="0"/>
        <w:jc w:val="both"/>
        <w:rPr>
          <w:rFonts w:ascii="Arial" w:hAnsi="Arial" w:cs="Arial"/>
          <w:szCs w:val="26"/>
        </w:rPr>
      </w:pPr>
    </w:p>
    <w:p w:rsidR="00C43577" w:rsidRPr="00160F59" w:rsidRDefault="00C43577" w:rsidP="00C43577">
      <w:pPr>
        <w:pStyle w:val="Nadpis2"/>
        <w:spacing w:before="0" w:after="0"/>
        <w:jc w:val="center"/>
        <w:rPr>
          <w:bCs w:val="0"/>
          <w:w w:val="100"/>
          <w:sz w:val="24"/>
        </w:rPr>
      </w:pPr>
      <w:r w:rsidRPr="00160F59">
        <w:rPr>
          <w:bCs w:val="0"/>
          <w:w w:val="100"/>
          <w:sz w:val="24"/>
        </w:rPr>
        <w:t>ČI. III</w:t>
      </w:r>
    </w:p>
    <w:p w:rsidR="00C43577" w:rsidRPr="00160F59" w:rsidRDefault="00C43577" w:rsidP="00C43577">
      <w:pPr>
        <w:pStyle w:val="Nadpis2"/>
        <w:spacing w:before="0" w:after="0"/>
        <w:jc w:val="center"/>
        <w:rPr>
          <w:w w:val="100"/>
          <w:sz w:val="24"/>
        </w:rPr>
      </w:pPr>
      <w:r w:rsidRPr="00160F59">
        <w:rPr>
          <w:w w:val="100"/>
          <w:sz w:val="24"/>
        </w:rPr>
        <w:t>D A Ň   Z    B Y T O V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§ 5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Sadzba dane</w:t>
      </w:r>
    </w:p>
    <w:p w:rsidR="00C43577" w:rsidRPr="00160F59" w:rsidRDefault="00C43577" w:rsidP="00C43577">
      <w:pPr>
        <w:jc w:val="both"/>
        <w:rPr>
          <w:b/>
          <w:bCs/>
          <w:w w:val="100"/>
          <w:sz w:val="24"/>
        </w:rPr>
      </w:pP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Správca dane stanovuje, že ročná sadzba dane z bytov je </w:t>
      </w:r>
      <w:r w:rsidRPr="00160F59">
        <w:rPr>
          <w:b/>
          <w:w w:val="100"/>
          <w:sz w:val="24"/>
          <w:szCs w:val="26"/>
        </w:rPr>
        <w:t>0,060 €</w:t>
      </w:r>
      <w:r w:rsidRPr="00160F59">
        <w:rPr>
          <w:b/>
          <w:w w:val="100"/>
          <w:sz w:val="24"/>
        </w:rPr>
        <w:t xml:space="preserve"> </w:t>
      </w:r>
      <w:r w:rsidRPr="00160F59">
        <w:rPr>
          <w:w w:val="100"/>
          <w:sz w:val="24"/>
          <w:szCs w:val="26"/>
        </w:rPr>
        <w:t>za každý aj začatý m</w:t>
      </w:r>
      <w:r w:rsidRPr="00160F59">
        <w:rPr>
          <w:w w:val="100"/>
          <w:sz w:val="24"/>
          <w:szCs w:val="26"/>
          <w:vertAlign w:val="superscript"/>
        </w:rPr>
        <w:t>2</w:t>
      </w:r>
      <w:r w:rsidRPr="00160F59">
        <w:rPr>
          <w:w w:val="100"/>
          <w:sz w:val="24"/>
          <w:szCs w:val="26"/>
        </w:rPr>
        <w:t xml:space="preserve"> podlahovej plochy bytu  a nebytového priestoru.</w:t>
      </w:r>
    </w:p>
    <w:p w:rsidR="00C43577" w:rsidRPr="00160F59" w:rsidRDefault="00C43577" w:rsidP="00C43577">
      <w:pPr>
        <w:pStyle w:val="Nadpis2"/>
        <w:jc w:val="center"/>
        <w:rPr>
          <w:b w:val="0"/>
          <w:w w:val="100"/>
          <w:sz w:val="24"/>
        </w:rPr>
      </w:pPr>
      <w:r w:rsidRPr="00160F59">
        <w:rPr>
          <w:w w:val="100"/>
          <w:sz w:val="24"/>
        </w:rPr>
        <w:t>ČI. IV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§ 6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</w:rPr>
      </w:pPr>
      <w:r w:rsidRPr="00160F59">
        <w:rPr>
          <w:b/>
          <w:bCs/>
          <w:w w:val="100"/>
          <w:sz w:val="24"/>
        </w:rPr>
        <w:t>Oslobodenie a zníženie dane</w:t>
      </w:r>
    </w:p>
    <w:p w:rsidR="00C43577" w:rsidRPr="00F1507C" w:rsidRDefault="00C43577" w:rsidP="00C43577">
      <w:pPr>
        <w:pStyle w:val="Zkladntext"/>
        <w:ind w:left="810" w:hanging="900"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pStyle w:val="Zkladntext"/>
        <w:ind w:hanging="90"/>
        <w:jc w:val="both"/>
        <w:rPr>
          <w:b/>
          <w:bCs/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   Správca dane ustanovuje, že poskytuje podľa  § 17 ods. </w:t>
      </w:r>
      <w:smartTag w:uri="urn:schemas-microsoft-com:office:smarttags" w:element="metricconverter">
        <w:smartTagPr>
          <w:attr w:name="ProductID" w:val="2 a"/>
        </w:smartTagPr>
        <w:r w:rsidRPr="00160F59">
          <w:rPr>
            <w:w w:val="100"/>
            <w:sz w:val="24"/>
            <w:szCs w:val="26"/>
          </w:rPr>
          <w:t>2 a</w:t>
        </w:r>
      </w:smartTag>
      <w:r w:rsidRPr="00160F59">
        <w:rPr>
          <w:w w:val="100"/>
          <w:sz w:val="24"/>
          <w:szCs w:val="26"/>
        </w:rPr>
        <w:t xml:space="preserve"> 3 zákona č. 582/2004 Z.z. o miestnych daniach a miestnom poplatku za komunálne odpady a drobné stavebné odpady v znení neskorších zmien a doplnkov:</w:t>
      </w:r>
    </w:p>
    <w:p w:rsidR="00C43577" w:rsidRDefault="00C43577" w:rsidP="00C43577">
      <w:pPr>
        <w:pStyle w:val="Zkladntext"/>
        <w:numPr>
          <w:ilvl w:val="0"/>
          <w:numId w:val="2"/>
        </w:numPr>
        <w:spacing w:after="0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- oslobodenie od dane z pozemkov na pozemky verejne prístupných parkov,        </w:t>
      </w:r>
      <w:r>
        <w:rPr>
          <w:w w:val="100"/>
          <w:sz w:val="24"/>
          <w:szCs w:val="26"/>
        </w:rPr>
        <w:t xml:space="preserve"> </w:t>
      </w:r>
      <w:r w:rsidRPr="00160F59">
        <w:rPr>
          <w:w w:val="100"/>
          <w:sz w:val="24"/>
          <w:szCs w:val="26"/>
        </w:rPr>
        <w:t>priestorov  a športovísk.</w:t>
      </w:r>
    </w:p>
    <w:p w:rsidR="00E910A5" w:rsidRPr="00160F59" w:rsidRDefault="00E910A5" w:rsidP="00E910A5">
      <w:pPr>
        <w:pStyle w:val="Zkladntext"/>
        <w:spacing w:after="0"/>
        <w:ind w:left="270"/>
        <w:jc w:val="both"/>
        <w:rPr>
          <w:w w:val="100"/>
          <w:sz w:val="24"/>
          <w:szCs w:val="26"/>
        </w:rPr>
      </w:pPr>
    </w:p>
    <w:p w:rsidR="00C43577" w:rsidRPr="00C43577" w:rsidRDefault="00C43577" w:rsidP="00C43577">
      <w:pPr>
        <w:pStyle w:val="Zkladntext"/>
        <w:numPr>
          <w:ilvl w:val="0"/>
          <w:numId w:val="2"/>
        </w:numPr>
        <w:spacing w:after="0"/>
        <w:jc w:val="both"/>
        <w:rPr>
          <w:w w:val="100"/>
          <w:sz w:val="24"/>
          <w:szCs w:val="26"/>
        </w:rPr>
      </w:pPr>
      <w:r w:rsidRPr="00C43577">
        <w:rPr>
          <w:w w:val="100"/>
          <w:sz w:val="24"/>
          <w:szCs w:val="26"/>
        </w:rPr>
        <w:t xml:space="preserve">Od daní </w:t>
      </w:r>
      <w:r>
        <w:rPr>
          <w:w w:val="100"/>
          <w:sz w:val="24"/>
          <w:szCs w:val="26"/>
        </w:rPr>
        <w:t>z nehnuteľnosti</w:t>
      </w:r>
      <w:r w:rsidRPr="00C43577">
        <w:rPr>
          <w:w w:val="100"/>
          <w:sz w:val="24"/>
          <w:szCs w:val="26"/>
        </w:rPr>
        <w:t xml:space="preserve"> sú oslobodení  dobrovoľníci,  ktorí vykonávajú  dobrovoľnícku činnosť podľa  zákona 406/2011 Z.z. o dobrovoľníctve a o zmene a doplnení niektorých zákonov </w:t>
      </w:r>
      <w:r>
        <w:rPr>
          <w:w w:val="100"/>
          <w:sz w:val="24"/>
          <w:szCs w:val="26"/>
        </w:rPr>
        <w:t xml:space="preserve">v platnom znení </w:t>
      </w:r>
      <w:r w:rsidRPr="00C43577">
        <w:rPr>
          <w:w w:val="100"/>
          <w:sz w:val="24"/>
          <w:szCs w:val="26"/>
        </w:rPr>
        <w:t>v prospech obce na podporu plnenia jej úloh.</w:t>
      </w:r>
    </w:p>
    <w:p w:rsidR="00C43577" w:rsidRPr="00160F59" w:rsidRDefault="00C43577" w:rsidP="00C43577">
      <w:pPr>
        <w:pStyle w:val="Zkladntext"/>
        <w:ind w:hanging="90"/>
        <w:jc w:val="both"/>
        <w:rPr>
          <w:w w:val="100"/>
          <w:sz w:val="24"/>
          <w:szCs w:val="26"/>
        </w:rPr>
      </w:pPr>
    </w:p>
    <w:p w:rsidR="00C43577" w:rsidRPr="00160F59" w:rsidRDefault="001126A6" w:rsidP="00C43577">
      <w:pPr>
        <w:pStyle w:val="Zkladntext"/>
        <w:ind w:hanging="90"/>
        <w:jc w:val="both"/>
        <w:rPr>
          <w:w w:val="100"/>
          <w:sz w:val="24"/>
          <w:szCs w:val="26"/>
        </w:rPr>
      </w:pPr>
      <w:r>
        <w:rPr>
          <w:w w:val="100"/>
          <w:sz w:val="24"/>
          <w:szCs w:val="26"/>
        </w:rPr>
        <w:t>3</w:t>
      </w:r>
      <w:r w:rsidR="00C43577" w:rsidRPr="00160F59">
        <w:rPr>
          <w:w w:val="100"/>
          <w:sz w:val="24"/>
          <w:szCs w:val="26"/>
        </w:rPr>
        <w:t xml:space="preserve">. zníženie dane </w:t>
      </w:r>
    </w:p>
    <w:p w:rsidR="00C43577" w:rsidRPr="00160F59" w:rsidRDefault="00C43577" w:rsidP="00C43577">
      <w:pPr>
        <w:pStyle w:val="Zkladntext"/>
        <w:ind w:hanging="90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- 50%  z daňovej povinnosti na stavby na bývanie  a byty vo vlastníctve občanov s ťažkým zdravotným postihnutím, držiteľa preukazu občana s ťažkým zdravotným postihnutím, alebo držiteľov preukazu občana s ťažkým zdravotným postihnutím s potrebou sprievodcu, ako aj prevažne alebo úplne bezvládnych občanov, ktoré slúžia na ich trvalé bývanie,</w:t>
      </w:r>
    </w:p>
    <w:p w:rsidR="00C43577" w:rsidRPr="00160F59" w:rsidRDefault="00C43577" w:rsidP="00C43577">
      <w:pPr>
        <w:pStyle w:val="Zkladntext"/>
        <w:ind w:left="60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>- 50%   z daňovej povinnosti na stavby na bývanie a byty vo vlastníctve občanov starších ako 75 rokov, ktoré slúžia na ich trvalé bývanie.</w:t>
      </w:r>
    </w:p>
    <w:p w:rsidR="00C43577" w:rsidRPr="00F1507C" w:rsidRDefault="00C43577" w:rsidP="00C43577">
      <w:pPr>
        <w:tabs>
          <w:tab w:val="left" w:pos="8424"/>
        </w:tabs>
        <w:suppressAutoHyphens/>
        <w:jc w:val="both"/>
        <w:rPr>
          <w:w w:val="100"/>
          <w:sz w:val="16"/>
          <w:szCs w:val="16"/>
        </w:rPr>
      </w:pPr>
    </w:p>
    <w:p w:rsidR="00C43577" w:rsidRPr="00160F59" w:rsidRDefault="00C43577" w:rsidP="00C43577">
      <w:pPr>
        <w:tabs>
          <w:tab w:val="left" w:pos="8424"/>
        </w:tabs>
        <w:suppressAutoHyphens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Žiadosť a doklady preukazujúce dôvody pre zníženie dane predloží daňovník správcovi dane najneskôr do 31. januára bežného zdaňovacieho obdobia. Správca dane poskytne jednému daňovníkovi len jeden druh zníženia dane, ktorý je výhodnejší </w:t>
      </w:r>
      <w:r w:rsidRPr="00160F59">
        <w:rPr>
          <w:w w:val="100"/>
          <w:sz w:val="24"/>
          <w:szCs w:val="26"/>
        </w:rPr>
        <w:lastRenderedPageBreak/>
        <w:t xml:space="preserve">pre daňovníka. Zníženie dane podľa tohto nariadenia  sa neposkytne, ak daňovník má nedoplatky na dani z nehnuteľností, miestnych daniach a poplatku za komunálne odpady a drobné stavebné odpady, alebo ak sa zistí, že daňovník nemá priznanú niektorú z miestnych daní.  </w:t>
      </w: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ČI. V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§ 7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Vyrubovanie dane</w:t>
      </w:r>
    </w:p>
    <w:p w:rsidR="00C43577" w:rsidRPr="00160F59" w:rsidRDefault="00C43577" w:rsidP="00C43577">
      <w:pPr>
        <w:jc w:val="both"/>
        <w:rPr>
          <w:b/>
          <w:bCs/>
          <w:w w:val="100"/>
          <w:sz w:val="24"/>
          <w:szCs w:val="26"/>
        </w:rPr>
      </w:pP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Správca dane ustanovuje, že daň</w:t>
      </w:r>
      <w:r w:rsidR="00EB29DC">
        <w:rPr>
          <w:w w:val="100"/>
          <w:sz w:val="24"/>
          <w:szCs w:val="26"/>
        </w:rPr>
        <w:t xml:space="preserve"> v úhrne </w:t>
      </w:r>
      <w:r w:rsidRPr="00160F59">
        <w:rPr>
          <w:w w:val="100"/>
          <w:sz w:val="24"/>
          <w:szCs w:val="26"/>
        </w:rPr>
        <w:t xml:space="preserve"> nižšiu ako </w:t>
      </w:r>
      <w:r w:rsidR="00EB29DC">
        <w:rPr>
          <w:w w:val="100"/>
          <w:sz w:val="24"/>
          <w:szCs w:val="26"/>
        </w:rPr>
        <w:t>2</w:t>
      </w:r>
      <w:r w:rsidRPr="00160F59">
        <w:rPr>
          <w:b/>
          <w:w w:val="100"/>
          <w:sz w:val="24"/>
        </w:rPr>
        <w:t>,</w:t>
      </w:r>
      <w:r w:rsidR="00EB29DC">
        <w:rPr>
          <w:b/>
          <w:w w:val="100"/>
          <w:sz w:val="24"/>
        </w:rPr>
        <w:t>-</w:t>
      </w:r>
      <w:r w:rsidRPr="00160F59">
        <w:rPr>
          <w:b/>
          <w:w w:val="100"/>
          <w:sz w:val="24"/>
        </w:rPr>
        <w:t xml:space="preserve"> </w:t>
      </w:r>
      <w:r w:rsidRPr="00EB29DC">
        <w:rPr>
          <w:w w:val="100"/>
          <w:sz w:val="24"/>
        </w:rPr>
        <w:t>€</w:t>
      </w:r>
      <w:r w:rsidRPr="00160F59">
        <w:rPr>
          <w:b/>
          <w:w w:val="100"/>
          <w:sz w:val="24"/>
        </w:rPr>
        <w:t xml:space="preserve"> </w:t>
      </w:r>
      <w:r w:rsidRPr="00160F59">
        <w:rPr>
          <w:w w:val="100"/>
          <w:sz w:val="24"/>
          <w:szCs w:val="26"/>
        </w:rPr>
        <w:t xml:space="preserve">nebude vyrubovať ani vyberať. </w:t>
      </w:r>
    </w:p>
    <w:p w:rsidR="00C43577" w:rsidRDefault="00C43577" w:rsidP="00C43577">
      <w:pPr>
        <w:pStyle w:val="Nadpis3"/>
        <w:rPr>
          <w:b w:val="0"/>
          <w:bCs w:val="0"/>
          <w:w w:val="100"/>
          <w:sz w:val="24"/>
          <w:szCs w:val="26"/>
        </w:rPr>
      </w:pPr>
    </w:p>
    <w:p w:rsidR="00C43577" w:rsidRPr="00812524" w:rsidRDefault="00C43577" w:rsidP="00C43577">
      <w:pPr>
        <w:pStyle w:val="Nadpis3"/>
        <w:rPr>
          <w:bCs w:val="0"/>
          <w:w w:val="100"/>
          <w:sz w:val="24"/>
          <w:szCs w:val="26"/>
        </w:rPr>
      </w:pPr>
      <w:r w:rsidRPr="00812524">
        <w:rPr>
          <w:bCs w:val="0"/>
          <w:w w:val="100"/>
          <w:sz w:val="24"/>
          <w:szCs w:val="26"/>
        </w:rPr>
        <w:t>ČI. VI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§ 8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Platenie dane</w:t>
      </w:r>
    </w:p>
    <w:p w:rsidR="00C43577" w:rsidRPr="00160F59" w:rsidRDefault="00C43577" w:rsidP="00C43577">
      <w:pPr>
        <w:jc w:val="both"/>
        <w:rPr>
          <w:b/>
          <w:bCs/>
          <w:w w:val="100"/>
          <w:sz w:val="24"/>
          <w:szCs w:val="26"/>
        </w:rPr>
      </w:pPr>
    </w:p>
    <w:p w:rsidR="00C43577" w:rsidRPr="00160F59" w:rsidRDefault="00C43577" w:rsidP="00C43577">
      <w:pPr>
        <w:pStyle w:val="Zkladntext"/>
        <w:jc w:val="both"/>
        <w:rPr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 xml:space="preserve">       </w:t>
      </w:r>
      <w:r w:rsidRPr="00160F59">
        <w:rPr>
          <w:w w:val="100"/>
          <w:sz w:val="24"/>
          <w:szCs w:val="26"/>
        </w:rPr>
        <w:t xml:space="preserve">Vyrubená daň z nehnuteľnosti je splatná  do 15 dní odo dňa nadobudnutia právoplatnosti </w:t>
      </w:r>
      <w:r w:rsidR="001A27A3">
        <w:rPr>
          <w:w w:val="100"/>
          <w:sz w:val="24"/>
          <w:szCs w:val="26"/>
        </w:rPr>
        <w:t>rozhodnutia</w:t>
      </w:r>
      <w:r w:rsidRPr="00160F59">
        <w:rPr>
          <w:w w:val="100"/>
          <w:sz w:val="24"/>
          <w:szCs w:val="26"/>
        </w:rPr>
        <w:t>.</w:t>
      </w:r>
    </w:p>
    <w:p w:rsidR="00C43577" w:rsidRPr="00812524" w:rsidRDefault="00C43577" w:rsidP="00C43577">
      <w:pPr>
        <w:pStyle w:val="Nadpis2"/>
        <w:jc w:val="center"/>
        <w:rPr>
          <w:w w:val="100"/>
          <w:sz w:val="24"/>
          <w:szCs w:val="26"/>
        </w:rPr>
      </w:pPr>
      <w:r w:rsidRPr="00812524">
        <w:rPr>
          <w:w w:val="100"/>
          <w:sz w:val="24"/>
          <w:szCs w:val="26"/>
        </w:rPr>
        <w:t>ČI. VII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§ 9</w:t>
      </w:r>
    </w:p>
    <w:p w:rsidR="00C43577" w:rsidRPr="00160F59" w:rsidRDefault="00C43577" w:rsidP="00C43577">
      <w:pPr>
        <w:jc w:val="center"/>
        <w:rPr>
          <w:b/>
          <w:bCs/>
          <w:w w:val="100"/>
          <w:sz w:val="24"/>
          <w:szCs w:val="26"/>
        </w:rPr>
      </w:pPr>
      <w:r w:rsidRPr="00160F59">
        <w:rPr>
          <w:b/>
          <w:bCs/>
          <w:w w:val="100"/>
          <w:sz w:val="24"/>
          <w:szCs w:val="26"/>
        </w:rPr>
        <w:t>Záverečné ustanovenia</w:t>
      </w:r>
    </w:p>
    <w:p w:rsidR="00C43577" w:rsidRPr="00160F59" w:rsidRDefault="00C43577" w:rsidP="00C43577">
      <w:pPr>
        <w:jc w:val="both"/>
        <w:rPr>
          <w:b/>
          <w:bCs/>
          <w:w w:val="100"/>
          <w:sz w:val="24"/>
          <w:szCs w:val="26"/>
        </w:rPr>
      </w:pPr>
    </w:p>
    <w:p w:rsidR="00C43577" w:rsidRPr="00812524" w:rsidRDefault="00C43577" w:rsidP="00C43577">
      <w:pPr>
        <w:pStyle w:val="Zkladntext2"/>
        <w:spacing w:after="0" w:line="240" w:lineRule="auto"/>
        <w:jc w:val="both"/>
        <w:rPr>
          <w:w w:val="100"/>
          <w:sz w:val="24"/>
          <w:szCs w:val="26"/>
        </w:rPr>
      </w:pPr>
      <w:r w:rsidRPr="003E1559">
        <w:rPr>
          <w:b/>
          <w:bCs/>
          <w:w w:val="100"/>
          <w:sz w:val="24"/>
          <w:szCs w:val="26"/>
        </w:rPr>
        <w:t xml:space="preserve">     </w:t>
      </w:r>
      <w:r w:rsidRPr="003E1559">
        <w:rPr>
          <w:w w:val="100"/>
          <w:sz w:val="24"/>
          <w:szCs w:val="26"/>
        </w:rPr>
        <w:t>1)</w:t>
      </w:r>
      <w:r w:rsidRPr="00812524">
        <w:rPr>
          <w:w w:val="100"/>
          <w:sz w:val="24"/>
          <w:szCs w:val="26"/>
        </w:rPr>
        <w:t xml:space="preserve"> Obecné zastupiteľstvo obce Lisková sa na tomto všeobecne záväznom nariadení o dani z nehnuteľností uznieslo dňa  </w:t>
      </w:r>
      <w:r>
        <w:rPr>
          <w:w w:val="100"/>
          <w:sz w:val="24"/>
          <w:szCs w:val="26"/>
        </w:rPr>
        <w:t xml:space="preserve">.decembra 2012 </w:t>
      </w:r>
      <w:r w:rsidRPr="00812524">
        <w:rPr>
          <w:w w:val="100"/>
          <w:sz w:val="24"/>
          <w:szCs w:val="26"/>
        </w:rPr>
        <w:t xml:space="preserve"> uznesením  č.</w:t>
      </w:r>
      <w:r>
        <w:rPr>
          <w:w w:val="100"/>
          <w:sz w:val="24"/>
          <w:szCs w:val="26"/>
        </w:rPr>
        <w:t>....</w:t>
      </w:r>
    </w:p>
    <w:p w:rsidR="00C43577" w:rsidRPr="00812524" w:rsidRDefault="00C43577" w:rsidP="00C43577">
      <w:pPr>
        <w:pStyle w:val="Zkladntext2"/>
        <w:spacing w:after="0" w:line="240" w:lineRule="auto"/>
        <w:jc w:val="both"/>
        <w:rPr>
          <w:w w:val="100"/>
          <w:sz w:val="24"/>
          <w:szCs w:val="26"/>
        </w:rPr>
      </w:pPr>
    </w:p>
    <w:p w:rsidR="00C43577" w:rsidRPr="00812524" w:rsidRDefault="00C43577" w:rsidP="00C43577">
      <w:pPr>
        <w:pStyle w:val="Zkladntext2"/>
        <w:numPr>
          <w:ilvl w:val="0"/>
          <w:numId w:val="1"/>
        </w:numPr>
        <w:spacing w:after="0" w:line="240" w:lineRule="auto"/>
        <w:jc w:val="both"/>
        <w:rPr>
          <w:w w:val="100"/>
          <w:sz w:val="24"/>
          <w:szCs w:val="26"/>
        </w:rPr>
      </w:pPr>
      <w:r w:rsidRPr="00812524">
        <w:rPr>
          <w:w w:val="100"/>
          <w:sz w:val="24"/>
          <w:szCs w:val="26"/>
        </w:rPr>
        <w:t xml:space="preserve"> Všeobecne záväzné nariadenie nadobúda účinnosť dňa 1. 1. 201</w:t>
      </w:r>
      <w:r>
        <w:rPr>
          <w:w w:val="100"/>
          <w:sz w:val="24"/>
          <w:szCs w:val="26"/>
        </w:rPr>
        <w:t>3</w:t>
      </w:r>
      <w:r w:rsidRPr="00812524">
        <w:rPr>
          <w:w w:val="100"/>
          <w:sz w:val="24"/>
          <w:szCs w:val="26"/>
        </w:rPr>
        <w:t>.</w:t>
      </w:r>
    </w:p>
    <w:p w:rsidR="00C43577" w:rsidRPr="00812524" w:rsidRDefault="00C43577" w:rsidP="00C43577">
      <w:pPr>
        <w:pStyle w:val="Zkladntext2"/>
        <w:numPr>
          <w:ilvl w:val="0"/>
          <w:numId w:val="1"/>
        </w:numPr>
        <w:spacing w:after="0" w:line="240" w:lineRule="auto"/>
        <w:jc w:val="both"/>
        <w:rPr>
          <w:w w:val="100"/>
          <w:sz w:val="24"/>
          <w:szCs w:val="26"/>
        </w:rPr>
      </w:pPr>
      <w:r w:rsidRPr="00812524">
        <w:rPr>
          <w:w w:val="100"/>
          <w:sz w:val="24"/>
          <w:szCs w:val="26"/>
        </w:rPr>
        <w:t xml:space="preserve">  Nadobudnutím účinnosti to</w:t>
      </w:r>
      <w:r>
        <w:rPr>
          <w:w w:val="100"/>
          <w:sz w:val="24"/>
          <w:szCs w:val="26"/>
        </w:rPr>
        <w:t>hto VZN stráca účinnosť VZN č. 4</w:t>
      </w:r>
      <w:r w:rsidRPr="00812524">
        <w:rPr>
          <w:w w:val="100"/>
          <w:sz w:val="24"/>
          <w:szCs w:val="26"/>
        </w:rPr>
        <w:t>/201</w:t>
      </w:r>
      <w:r>
        <w:rPr>
          <w:w w:val="100"/>
          <w:sz w:val="24"/>
          <w:szCs w:val="26"/>
        </w:rPr>
        <w:t>1</w:t>
      </w:r>
      <w:r w:rsidRPr="00812524">
        <w:rPr>
          <w:w w:val="100"/>
          <w:sz w:val="24"/>
          <w:szCs w:val="26"/>
        </w:rPr>
        <w:t xml:space="preserve">. </w:t>
      </w:r>
    </w:p>
    <w:p w:rsidR="00C43577" w:rsidRPr="00160F59" w:rsidRDefault="00C43577" w:rsidP="00C43577">
      <w:pPr>
        <w:pStyle w:val="Zkladntext2"/>
        <w:spacing w:after="0"/>
        <w:jc w:val="both"/>
        <w:rPr>
          <w:b/>
          <w:w w:val="100"/>
          <w:sz w:val="24"/>
          <w:szCs w:val="26"/>
        </w:rPr>
      </w:pPr>
    </w:p>
    <w:p w:rsidR="00C43577" w:rsidRPr="00160F59" w:rsidRDefault="00C43577" w:rsidP="00C43577">
      <w:pPr>
        <w:pStyle w:val="Zkladntext2"/>
        <w:jc w:val="both"/>
        <w:rPr>
          <w:b/>
          <w:w w:val="100"/>
          <w:sz w:val="24"/>
          <w:szCs w:val="26"/>
        </w:rPr>
      </w:pPr>
    </w:p>
    <w:p w:rsidR="00C43577" w:rsidRPr="00160F59" w:rsidRDefault="00C43577" w:rsidP="00C43577">
      <w:pPr>
        <w:pStyle w:val="Zkladntext2"/>
        <w:rPr>
          <w:b/>
          <w:w w:val="100"/>
          <w:sz w:val="24"/>
          <w:szCs w:val="26"/>
        </w:rPr>
      </w:pP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                                                                                        Ing. </w:t>
      </w:r>
      <w:smartTag w:uri="urn:schemas-microsoft-com:office:smarttags" w:element="PersonName">
        <w:smartTagPr>
          <w:attr w:name="ProductID" w:val="Jozef Murina"/>
        </w:smartTagPr>
        <w:r w:rsidRPr="00160F59">
          <w:rPr>
            <w:w w:val="100"/>
            <w:sz w:val="24"/>
            <w:szCs w:val="26"/>
          </w:rPr>
          <w:t xml:space="preserve">Jozef </w:t>
        </w:r>
        <w:smartTag w:uri="urn:schemas-microsoft-com:office:smarttags" w:element="PersonName">
          <w:r w:rsidRPr="00160F59">
            <w:rPr>
              <w:w w:val="100"/>
              <w:sz w:val="24"/>
              <w:szCs w:val="26"/>
            </w:rPr>
            <w:t>Murina</w:t>
          </w:r>
        </w:smartTag>
      </w:smartTag>
      <w:r w:rsidRPr="00160F59">
        <w:rPr>
          <w:w w:val="100"/>
          <w:sz w:val="24"/>
          <w:szCs w:val="26"/>
        </w:rPr>
        <w:t xml:space="preserve"> </w:t>
      </w:r>
    </w:p>
    <w:p w:rsidR="00C43577" w:rsidRPr="00160F59" w:rsidRDefault="00C43577" w:rsidP="00C43577">
      <w:pPr>
        <w:jc w:val="both"/>
        <w:rPr>
          <w:w w:val="100"/>
          <w:sz w:val="24"/>
          <w:szCs w:val="26"/>
        </w:rPr>
      </w:pPr>
      <w:r w:rsidRPr="00160F59">
        <w:rPr>
          <w:w w:val="100"/>
          <w:sz w:val="24"/>
          <w:szCs w:val="26"/>
        </w:rPr>
        <w:t xml:space="preserve">                                                                                                 starosta  obce</w:t>
      </w: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Pr="00160F59" w:rsidRDefault="00C43577" w:rsidP="00C43577">
      <w:pPr>
        <w:ind w:left="5490"/>
        <w:rPr>
          <w:w w:val="100"/>
          <w:sz w:val="24"/>
          <w:szCs w:val="26"/>
        </w:rPr>
      </w:pPr>
    </w:p>
    <w:p w:rsidR="00C43577" w:rsidRDefault="00C43577" w:rsidP="00C43577">
      <w:pPr>
        <w:autoSpaceDE w:val="0"/>
        <w:autoSpaceDN w:val="0"/>
        <w:adjustRightInd w:val="0"/>
        <w:rPr>
          <w:w w:val="100"/>
          <w:sz w:val="24"/>
          <w:szCs w:val="18"/>
        </w:rPr>
      </w:pPr>
    </w:p>
    <w:p w:rsidR="0018241A" w:rsidRDefault="0018241A"/>
    <w:sectPr w:rsidR="0018241A" w:rsidSect="006B554E">
      <w:footerReference w:type="default" r:id="rId7"/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FE3" w:rsidRDefault="00A00FE3" w:rsidP="001A27A3">
      <w:r>
        <w:separator/>
      </w:r>
    </w:p>
  </w:endnote>
  <w:endnote w:type="continuationSeparator" w:id="1">
    <w:p w:rsidR="00A00FE3" w:rsidRDefault="00A00FE3" w:rsidP="001A2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9141"/>
      <w:docPartObj>
        <w:docPartGallery w:val="Page Numbers (Bottom of Page)"/>
        <w:docPartUnique/>
      </w:docPartObj>
    </w:sdtPr>
    <w:sdtContent>
      <w:p w:rsidR="001A27A3" w:rsidRDefault="002F0C4D">
        <w:pPr>
          <w:pStyle w:val="Pta"/>
          <w:jc w:val="right"/>
        </w:pPr>
        <w:fldSimple w:instr=" PAGE   \* MERGEFORMAT ">
          <w:r w:rsidR="006F221F">
            <w:rPr>
              <w:noProof/>
            </w:rPr>
            <w:t>3</w:t>
          </w:r>
        </w:fldSimple>
      </w:p>
    </w:sdtContent>
  </w:sdt>
  <w:p w:rsidR="001A27A3" w:rsidRDefault="001A27A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FE3" w:rsidRDefault="00A00FE3" w:rsidP="001A27A3">
      <w:r>
        <w:separator/>
      </w:r>
    </w:p>
  </w:footnote>
  <w:footnote w:type="continuationSeparator" w:id="1">
    <w:p w:rsidR="00A00FE3" w:rsidRDefault="00A00FE3" w:rsidP="001A2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BDF"/>
    <w:multiLevelType w:val="hybridMultilevel"/>
    <w:tmpl w:val="8A7C30CE"/>
    <w:lvl w:ilvl="0" w:tplc="AE406FFC">
      <w:start w:val="2"/>
      <w:numFmt w:val="decimal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176D6CA1"/>
    <w:multiLevelType w:val="hybridMultilevel"/>
    <w:tmpl w:val="23028D9E"/>
    <w:lvl w:ilvl="0" w:tplc="E578EC26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577"/>
    <w:rsid w:val="001126A6"/>
    <w:rsid w:val="0018241A"/>
    <w:rsid w:val="001A27A3"/>
    <w:rsid w:val="002F0C4D"/>
    <w:rsid w:val="00317183"/>
    <w:rsid w:val="003E1559"/>
    <w:rsid w:val="006B554E"/>
    <w:rsid w:val="006F221F"/>
    <w:rsid w:val="00893D39"/>
    <w:rsid w:val="00A00FE3"/>
    <w:rsid w:val="00AF793C"/>
    <w:rsid w:val="00C43577"/>
    <w:rsid w:val="00E910A5"/>
    <w:rsid w:val="00EB2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577"/>
    <w:pPr>
      <w:spacing w:after="0" w:line="240" w:lineRule="auto"/>
    </w:pPr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C4357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C43577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C43577"/>
    <w:rPr>
      <w:rFonts w:ascii="Arial" w:eastAsia="Times New Roman" w:hAnsi="Arial" w:cs="Arial"/>
      <w:b/>
      <w:bCs/>
      <w:i/>
      <w:iCs/>
      <w:w w:val="80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C43577"/>
    <w:rPr>
      <w:rFonts w:ascii="Arial" w:eastAsia="Times New Roman" w:hAnsi="Arial" w:cs="Arial"/>
      <w:b/>
      <w:bCs/>
      <w:w w:val="80"/>
      <w:sz w:val="28"/>
      <w:szCs w:val="28"/>
      <w:lang w:eastAsia="sk-SK"/>
    </w:rPr>
  </w:style>
  <w:style w:type="paragraph" w:styleId="Zkladntext">
    <w:name w:val="Body Text"/>
    <w:basedOn w:val="Normlny"/>
    <w:link w:val="ZkladntextChar"/>
    <w:rsid w:val="00C4357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C43577"/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Zkladntext2">
    <w:name w:val="Body Text 2"/>
    <w:basedOn w:val="Normlny"/>
    <w:link w:val="Zkladntext2Char"/>
    <w:rsid w:val="00C4357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C43577"/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C4357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C43577"/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C4357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C43577"/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Normlnywebov">
    <w:name w:val="Normal (Web)"/>
    <w:basedOn w:val="Normlny"/>
    <w:rsid w:val="00C43577"/>
    <w:pPr>
      <w:spacing w:before="100" w:beforeAutospacing="1" w:after="100" w:afterAutospacing="1"/>
    </w:pPr>
    <w:rPr>
      <w:rFonts w:ascii="Times New Roman" w:hAnsi="Times New Roman" w:cs="Times New Roman"/>
      <w:w w:val="100"/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A27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A27A3"/>
    <w:rPr>
      <w:rFonts w:ascii="Arial" w:eastAsia="Times New Roman" w:hAnsi="Arial" w:cs="Arial"/>
      <w:w w:val="80"/>
      <w:sz w:val="26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A27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27A3"/>
    <w:rPr>
      <w:rFonts w:ascii="Arial" w:eastAsia="Times New Roman" w:hAnsi="Arial" w:cs="Arial"/>
      <w:w w:val="80"/>
      <w:sz w:val="26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Tomkova</dc:creator>
  <cp:lastModifiedBy>Tomkova</cp:lastModifiedBy>
  <cp:revision>3</cp:revision>
  <cp:lastPrinted>2012-11-23T10:21:00Z</cp:lastPrinted>
  <dcterms:created xsi:type="dcterms:W3CDTF">2012-11-22T08:48:00Z</dcterms:created>
  <dcterms:modified xsi:type="dcterms:W3CDTF">2012-11-23T10:21:00Z</dcterms:modified>
</cp:coreProperties>
</file>